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68BC" w14:textId="77777777" w:rsidR="007F3BBA" w:rsidRDefault="007F3BBA" w:rsidP="007F3BBA">
      <w:pPr>
        <w:rPr>
          <w:rFonts w:ascii="Tenorite Display" w:hAnsi="Tenorite Display"/>
          <w:b/>
          <w:bCs/>
          <w:sz w:val="22"/>
          <w:szCs w:val="22"/>
        </w:rPr>
      </w:pPr>
      <w:r>
        <w:rPr>
          <w:rFonts w:ascii="Tenorite Display" w:hAnsi="Tenorite Display"/>
          <w:b/>
          <w:bCs/>
          <w:sz w:val="22"/>
          <w:szCs w:val="22"/>
        </w:rPr>
        <w:t xml:space="preserve">Person Specification </w:t>
      </w:r>
    </w:p>
    <w:p w14:paraId="45B0C691" w14:textId="77777777" w:rsidR="007F3BBA" w:rsidRDefault="007F3BBA" w:rsidP="007F3BBA">
      <w:pPr>
        <w:rPr>
          <w:rFonts w:ascii="Tenorite Display" w:hAnsi="Tenorite Display"/>
          <w:sz w:val="22"/>
          <w:szCs w:val="22"/>
        </w:rPr>
      </w:pPr>
      <w:r w:rsidRPr="00906E5B">
        <w:rPr>
          <w:rFonts w:ascii="Tenorite Display" w:hAnsi="Tenorite Display"/>
          <w:sz w:val="22"/>
          <w:szCs w:val="22"/>
        </w:rPr>
        <w:t xml:space="preserve">Leader of </w:t>
      </w:r>
      <w:proofErr w:type="spellStart"/>
      <w:r w:rsidRPr="00906E5B">
        <w:rPr>
          <w:rFonts w:ascii="Tenorite Display" w:hAnsi="Tenorite Display"/>
          <w:sz w:val="22"/>
          <w:szCs w:val="22"/>
        </w:rPr>
        <w:t>Maths</w:t>
      </w:r>
      <w:proofErr w:type="spellEnd"/>
      <w:r w:rsidRPr="00906E5B">
        <w:rPr>
          <w:rFonts w:ascii="Tenorite Display" w:hAnsi="Tenorite Display"/>
          <w:sz w:val="22"/>
          <w:szCs w:val="22"/>
        </w:rPr>
        <w:t xml:space="preserve"> (TLR2b + SEN1)</w:t>
      </w:r>
    </w:p>
    <w:p w14:paraId="22A97961" w14:textId="77777777" w:rsidR="007F3BBA" w:rsidRDefault="007F3BBA" w:rsidP="007F3BBA">
      <w:pPr>
        <w:rPr>
          <w:rFonts w:ascii="Tenorite Display" w:hAnsi="Tenorite Display"/>
          <w:color w:val="0070C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6"/>
        <w:gridCol w:w="8565"/>
        <w:gridCol w:w="462"/>
        <w:gridCol w:w="420"/>
        <w:gridCol w:w="612"/>
      </w:tblGrid>
      <w:tr w:rsidR="007F3BBA" w14:paraId="0E92CA11" w14:textId="77777777" w:rsidTr="00130B08">
        <w:trPr>
          <w:cantSplit/>
          <w:trHeight w:val="135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373" w14:textId="77777777" w:rsidR="007F3BBA" w:rsidRDefault="007F3BBA" w:rsidP="00130B08">
            <w:pPr>
              <w:jc w:val="center"/>
              <w:rPr>
                <w:rFonts w:ascii="Tenorite Display" w:hAnsi="Tenorite Display"/>
                <w:b/>
                <w:sz w:val="24"/>
                <w:szCs w:val="24"/>
                <w:lang w:val="en-GB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667" w14:textId="77777777" w:rsidR="007F3BBA" w:rsidRDefault="007F3BBA" w:rsidP="00130B08">
            <w:pPr>
              <w:rPr>
                <w:rFonts w:ascii="Tenorite Display" w:hAnsi="Tenorite Display"/>
                <w:b/>
                <w:sz w:val="24"/>
                <w:szCs w:val="24"/>
                <w:lang w:val="en-GB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69F5CF" w14:textId="77777777" w:rsidR="007F3BBA" w:rsidRDefault="007F3BBA" w:rsidP="00130B08">
            <w:pPr>
              <w:ind w:left="113" w:right="113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Application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07B601" w14:textId="77777777" w:rsidR="007F3BBA" w:rsidRDefault="007F3BBA" w:rsidP="00130B08">
            <w:pPr>
              <w:ind w:left="113" w:right="113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Interview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DE19DC" w14:textId="77777777" w:rsidR="007F3BBA" w:rsidRDefault="007F3BBA" w:rsidP="00130B08">
            <w:pPr>
              <w:ind w:left="113" w:right="113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Essential (E) Desirable (D)</w:t>
            </w:r>
          </w:p>
        </w:tc>
      </w:tr>
      <w:tr w:rsidR="007F3BBA" w14:paraId="4AE117C0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5EAA0B" w14:textId="77777777" w:rsidR="007F3BBA" w:rsidRDefault="007F3BBA" w:rsidP="00130B08">
            <w:pPr>
              <w:jc w:val="center"/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1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E46DB" w14:textId="77777777" w:rsidR="007F3BBA" w:rsidRDefault="007F3BBA" w:rsidP="00130B08">
            <w:pPr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 xml:space="preserve">Qualifications </w:t>
            </w:r>
          </w:p>
        </w:tc>
      </w:tr>
      <w:tr w:rsidR="007F3BBA" w14:paraId="46A6DFCF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F293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1.1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B25D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 good honours degree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8622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2D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A07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0E0F5623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E08B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1.2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EDE5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Qualified teacher status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22EA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1B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0B7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26DA4274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3821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1.3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4BC4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Evidence of continued and recent professional development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68C2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AA0E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8AD0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53EA8910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341D68" w14:textId="77777777" w:rsidR="007F3BBA" w:rsidRDefault="007F3BBA" w:rsidP="00130B08">
            <w:pPr>
              <w:jc w:val="center"/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8DA46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Experience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A91CF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89EFF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86C97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</w:tr>
      <w:tr w:rsidR="007F3BBA" w14:paraId="7695AB53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0B18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2.1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8137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 xml:space="preserve">Consistently good/ outstanding teaching over time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1197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BC60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85B8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2640AFDD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3EE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2.2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723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 w:rsidRPr="00906E5B">
              <w:rPr>
                <w:rFonts w:ascii="Tenorite Display" w:hAnsi="Tenorite Display"/>
                <w:lang w:val="en-GB"/>
              </w:rPr>
              <w:t xml:space="preserve">Successful teaching experience </w:t>
            </w:r>
            <w:r>
              <w:rPr>
                <w:rFonts w:ascii="Tenorite Display" w:hAnsi="Tenorite Display"/>
                <w:lang w:val="en-GB"/>
              </w:rPr>
              <w:t>including with learners who have SEND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637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00E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C2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3E733364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283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2.3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B2C" w14:textId="77777777" w:rsidR="007F3BBA" w:rsidRPr="00906E5B" w:rsidRDefault="007F3BBA" w:rsidP="00130B08">
            <w:pPr>
              <w:rPr>
                <w:rFonts w:ascii="Tenorite Display" w:hAnsi="Tenorite Display"/>
                <w:lang w:val="en-GB"/>
              </w:rPr>
            </w:pPr>
            <w:r w:rsidRPr="00906E5B">
              <w:rPr>
                <w:rFonts w:ascii="Tenorite Display" w:hAnsi="Tenorite Display"/>
                <w:lang w:val="en-GB"/>
              </w:rPr>
              <w:t xml:space="preserve">Successful </w:t>
            </w:r>
            <w:r>
              <w:rPr>
                <w:rFonts w:ascii="Tenorite Display" w:hAnsi="Tenorite Display"/>
                <w:lang w:val="en-GB"/>
              </w:rPr>
              <w:t xml:space="preserve">teaching </w:t>
            </w:r>
            <w:r w:rsidRPr="00906E5B">
              <w:rPr>
                <w:rFonts w:ascii="Tenorite Display" w:hAnsi="Tenorite Display"/>
                <w:lang w:val="en-GB"/>
              </w:rPr>
              <w:t>experience with</w:t>
            </w:r>
            <w:r>
              <w:rPr>
                <w:rFonts w:ascii="Tenorite Display" w:hAnsi="Tenorite Display"/>
                <w:lang w:val="en-GB"/>
              </w:rPr>
              <w:t>in a special school setting</w:t>
            </w:r>
            <w:r w:rsidRPr="00906E5B">
              <w:rPr>
                <w:rFonts w:ascii="Tenorite Display" w:hAnsi="Tenorite Display"/>
                <w:lang w:val="en-GB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792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BE8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463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D</w:t>
            </w:r>
          </w:p>
        </w:tc>
      </w:tr>
      <w:tr w:rsidR="007F3BBA" w14:paraId="150B077F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C9B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2.4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8E0" w14:textId="77777777" w:rsidR="007F3BBA" w:rsidRPr="00906E5B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Experience of delivering successful CPD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8C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8A2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F42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2E6494BA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650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2.5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73A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Recent experience of leading a school initiative or an area with examples of impact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3F95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03D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C266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0A495985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AA7CF5" w14:textId="77777777" w:rsidR="007F3BBA" w:rsidRDefault="007F3BBA" w:rsidP="00130B08">
            <w:pPr>
              <w:jc w:val="center"/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8B798" w14:textId="77777777" w:rsidR="007F3BBA" w:rsidRDefault="007F3BBA" w:rsidP="00130B08">
            <w:pPr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 xml:space="preserve">Knowledge and </w:t>
            </w:r>
            <w:proofErr w:type="gramStart"/>
            <w:r>
              <w:rPr>
                <w:rFonts w:ascii="Tenorite Display" w:hAnsi="Tenorite Display"/>
                <w:b/>
                <w:lang w:val="en-GB"/>
              </w:rPr>
              <w:t>Understanding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80DF8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CD570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4E45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</w:tr>
      <w:tr w:rsidR="007F3BBA" w14:paraId="46CD8A5C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EA5B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3.1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70E2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 xml:space="preserve">A wholehearted and well-informed commitment to SEND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8769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A3F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00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55A36AB1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C8A2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3.2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C731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 knowledge of the maths curriculum at different levels, including up to GCSE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28E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709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2B1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3B7CF7A4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ECA0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3.3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EA5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Knowledge of how to monitor, evaluate, and improve learner outcomes in maths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7F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626F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587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6E6CFFFF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2220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3.4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ED68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An understanding of SEND and EHCPs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8912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4CA8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B00F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23387FD7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BD97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3.5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AE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 w:rsidRPr="004638C2">
              <w:rPr>
                <w:rFonts w:ascii="Tenorite Display" w:hAnsi="Tenorite Display"/>
                <w:sz w:val="20"/>
                <w:szCs w:val="20"/>
                <w:lang w:val="en-GB"/>
              </w:rPr>
              <w:t xml:space="preserve">Knowledge and </w:t>
            </w:r>
            <w:r w:rsidRPr="00586784">
              <w:rPr>
                <w:rFonts w:ascii="Tenorite Display" w:hAnsi="Tenorite Display"/>
                <w:sz w:val="20"/>
                <w:szCs w:val="20"/>
                <w:lang w:val="en-GB"/>
              </w:rPr>
              <w:t>understanding of how IT/ technology can</w:t>
            </w:r>
            <w:r w:rsidRPr="004638C2">
              <w:rPr>
                <w:rFonts w:ascii="Tenorite Display" w:hAnsi="Tenorite Display"/>
                <w:sz w:val="20"/>
                <w:szCs w:val="20"/>
                <w:lang w:val="en-GB"/>
              </w:rPr>
              <w:t xml:space="preserve"> enhance maths delivery and </w:t>
            </w:r>
            <w:r>
              <w:rPr>
                <w:rFonts w:ascii="Tenorite Display" w:hAnsi="Tenorite Display"/>
                <w:lang w:val="en-GB"/>
              </w:rPr>
              <w:t xml:space="preserve">be used </w:t>
            </w:r>
            <w:r w:rsidRPr="004638C2">
              <w:rPr>
                <w:rFonts w:ascii="Tenorite Display" w:hAnsi="Tenorite Display"/>
                <w:sz w:val="20"/>
                <w:szCs w:val="20"/>
                <w:lang w:val="en-GB"/>
              </w:rPr>
              <w:t>as a life</w:t>
            </w:r>
            <w:r>
              <w:rPr>
                <w:rFonts w:ascii="Tenorite Display" w:hAnsi="Tenorite Display"/>
                <w:lang w:val="en-GB"/>
              </w:rPr>
              <w:t xml:space="preserve"> </w:t>
            </w:r>
            <w:r w:rsidRPr="004638C2">
              <w:rPr>
                <w:rFonts w:ascii="Tenorite Display" w:hAnsi="Tenorite Display"/>
                <w:sz w:val="20"/>
                <w:szCs w:val="20"/>
                <w:lang w:val="en-GB"/>
              </w:rPr>
              <w:t>skill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20A5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2C4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DE43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D</w:t>
            </w:r>
          </w:p>
        </w:tc>
      </w:tr>
      <w:tr w:rsidR="007F3BBA" w14:paraId="2557314C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8D2A3B" w14:textId="77777777" w:rsidR="007F3BBA" w:rsidRDefault="007F3BBA" w:rsidP="00130B08">
            <w:pPr>
              <w:jc w:val="center"/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9EC14" w14:textId="77777777" w:rsidR="007F3BBA" w:rsidRDefault="007F3BBA" w:rsidP="00130B08">
            <w:pPr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 xml:space="preserve">Enhancing Teaching and Learning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2A28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18755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1989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</w:tr>
      <w:tr w:rsidR="007F3BBA" w14:paraId="7011D0E1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E7AF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4.1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EB75" w14:textId="77777777" w:rsidR="007F3BBA" w:rsidRPr="00586784" w:rsidRDefault="007F3BBA" w:rsidP="00130B08">
            <w:pPr>
              <w:rPr>
                <w:rFonts w:ascii="Tenorite Display" w:hAnsi="Tenorite Display"/>
                <w:sz w:val="20"/>
                <w:szCs w:val="20"/>
                <w:lang w:val="en-GB"/>
              </w:rPr>
            </w:pPr>
            <w:r w:rsidRPr="00586784">
              <w:rPr>
                <w:rFonts w:ascii="Tenorite Display" w:hAnsi="Tenorite Display"/>
                <w:sz w:val="20"/>
                <w:szCs w:val="20"/>
                <w:lang w:val="en-GB"/>
              </w:rPr>
              <w:t>Ability to ensure that the maths curriculum is adapted to meet the needs of different SEND cohorts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BAE5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9C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C060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217E7355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35CE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4.2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1998" w14:textId="77777777" w:rsidR="007F3BBA" w:rsidRPr="004638C2" w:rsidRDefault="007F3BBA" w:rsidP="00130B08">
            <w:pPr>
              <w:rPr>
                <w:rFonts w:ascii="Tenorite Display" w:hAnsi="Tenorite Display"/>
                <w:sz w:val="20"/>
                <w:szCs w:val="20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Ability to ensure that teaching in learning in maths is SEND specific and personalised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BC80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6400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2440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440DD2E3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53AE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4.3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FED9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Ability to use a variety of assessment to improve outcomes for a range of different SEND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8CFF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D507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1E79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4A7E766E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1A84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4.4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1CE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Ability to create and maintain structures to ensure a calm, safe and well-ordered environment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AC3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4FD0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CC7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0DD51E40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B71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4.5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3F4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 d</w:t>
            </w:r>
            <w:r w:rsidRPr="000801DF">
              <w:rPr>
                <w:rFonts w:ascii="Tenorite Display" w:hAnsi="Tenorite Display"/>
                <w:lang w:val="en-GB"/>
              </w:rPr>
              <w:t>ynamic</w:t>
            </w:r>
            <w:r>
              <w:rPr>
                <w:rFonts w:ascii="Tenorite Display" w:hAnsi="Tenorite Display"/>
                <w:lang w:val="en-GB"/>
              </w:rPr>
              <w:t xml:space="preserve"> approach and</w:t>
            </w:r>
            <w:r w:rsidRPr="000801DF">
              <w:rPr>
                <w:rFonts w:ascii="Tenorite Display" w:hAnsi="Tenorite Display"/>
                <w:lang w:val="en-GB"/>
              </w:rPr>
              <w:t xml:space="preserve"> nature</w:t>
            </w:r>
            <w:r>
              <w:rPr>
                <w:rFonts w:ascii="Tenorite Display" w:hAnsi="Tenorite Display"/>
                <w:lang w:val="en-GB"/>
              </w:rPr>
              <w:t>,</w:t>
            </w:r>
            <w:r w:rsidRPr="000801DF">
              <w:rPr>
                <w:rFonts w:ascii="Tenorite Display" w:hAnsi="Tenorite Display"/>
                <w:lang w:val="en-GB"/>
              </w:rPr>
              <w:t xml:space="preserve"> with innovative ideas and a passion for teaching and learning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2AE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B49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E3B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2E099D6B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705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4.6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661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Understanding and/ or experience of monitoring and improving teaching and learning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DFB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043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78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25BE7B0A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8D741" w14:textId="77777777" w:rsidR="007F3BBA" w:rsidRDefault="007F3BBA" w:rsidP="00130B08">
            <w:pPr>
              <w:jc w:val="center"/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96BA19" w14:textId="77777777" w:rsidR="007F3BBA" w:rsidRDefault="007F3BBA" w:rsidP="00130B08">
            <w:pPr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Skills and Attributes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E109F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07EC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D4C8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</w:tr>
      <w:tr w:rsidR="007F3BBA" w14:paraId="699251F2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02EE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5.1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2534" w14:textId="77777777" w:rsidR="007F3BBA" w:rsidRPr="00586784" w:rsidRDefault="007F3BBA" w:rsidP="00130B08">
            <w:pPr>
              <w:rPr>
                <w:rFonts w:ascii="Tenorite Display" w:hAnsi="Tenorite Display"/>
                <w:sz w:val="20"/>
                <w:szCs w:val="20"/>
                <w:lang w:val="en-GB"/>
              </w:rPr>
            </w:pPr>
            <w:r w:rsidRPr="00586784">
              <w:rPr>
                <w:rFonts w:ascii="Tenorite Display" w:hAnsi="Tenorite Display"/>
                <w:sz w:val="20"/>
                <w:szCs w:val="20"/>
                <w:lang w:val="en-GB"/>
              </w:rPr>
              <w:t>A commitment to partnership work and collaboration, including with other schools to improve maths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ECF8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BEF5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A72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309A765D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0A2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5.2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A06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Ability to use a variety of strategies to develop both teaching and support staff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37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49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50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76B0E4E2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232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5.3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BC9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Ability to form positive relationships with staff, learners, and families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CC5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7B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CCA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5535BC4F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AB1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5.4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D99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Ability to create an ethos where staff feel valued and motivated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5D1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798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5C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16B9A589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D71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5.5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A40" w14:textId="77777777" w:rsidR="007F3BBA" w:rsidRPr="004638C2" w:rsidRDefault="007F3BBA" w:rsidP="00130B08">
            <w:pPr>
              <w:rPr>
                <w:rFonts w:ascii="Tenorite Display" w:hAnsi="Tenorite Display"/>
              </w:rPr>
            </w:pPr>
            <w:r w:rsidRPr="004638C2">
              <w:rPr>
                <w:rFonts w:ascii="Tenorite Display" w:hAnsi="Tenorite Display"/>
              </w:rPr>
              <w:t>Excellent communication and inter-personal skills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DE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CC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9A9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7BCDF71A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3C7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5.6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D2C" w14:textId="77777777" w:rsidR="007F3BBA" w:rsidRPr="004638C2" w:rsidRDefault="007F3BBA" w:rsidP="00130B08">
            <w:pPr>
              <w:rPr>
                <w:rFonts w:ascii="Tenorite Display" w:hAnsi="Tenorite Display"/>
              </w:rPr>
            </w:pPr>
            <w:r>
              <w:rPr>
                <w:rFonts w:ascii="Tenorite Display" w:hAnsi="Tenorite Display"/>
              </w:rPr>
              <w:t>Excellent</w:t>
            </w:r>
            <w:r w:rsidRPr="004638C2">
              <w:rPr>
                <w:rFonts w:ascii="Tenorite Display" w:hAnsi="Tenorite Display"/>
              </w:rPr>
              <w:t xml:space="preserve"> </w:t>
            </w:r>
            <w:proofErr w:type="spellStart"/>
            <w:r>
              <w:rPr>
                <w:rFonts w:ascii="Tenorite Display" w:hAnsi="Tenorite Display"/>
              </w:rPr>
              <w:t>o</w:t>
            </w:r>
            <w:r w:rsidRPr="004638C2">
              <w:rPr>
                <w:rFonts w:ascii="Tenorite Display" w:hAnsi="Tenorite Display"/>
              </w:rPr>
              <w:t>rganisation</w:t>
            </w:r>
            <w:proofErr w:type="spellEnd"/>
            <w:r w:rsidRPr="004638C2">
              <w:rPr>
                <w:rFonts w:ascii="Tenorite Display" w:hAnsi="Tenorite Display"/>
              </w:rPr>
              <w:t xml:space="preserve"> and time management skills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FC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9C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05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33D37473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051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5.7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2E3E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Ability to promote the school within the local community and beyond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F0E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2C88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F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49C6972F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9B1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5.8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3F1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A strong commitment to equality and diversity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9D2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BE3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20F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358F7260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A2C8D4" w14:textId="77777777" w:rsidR="007F3BBA" w:rsidRDefault="007F3BBA" w:rsidP="00130B08">
            <w:pPr>
              <w:jc w:val="center"/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7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F564B" w14:textId="77777777" w:rsidR="007F3BBA" w:rsidRDefault="007F3BBA" w:rsidP="00130B08">
            <w:pPr>
              <w:rPr>
                <w:rFonts w:ascii="Tenorite Display" w:hAnsi="Tenorite Display"/>
                <w:b/>
                <w:lang w:val="en-GB"/>
              </w:rPr>
            </w:pPr>
            <w:r>
              <w:rPr>
                <w:rFonts w:ascii="Tenorite Display" w:hAnsi="Tenorite Display"/>
                <w:b/>
                <w:lang w:val="en-GB"/>
              </w:rPr>
              <w:t>Safeguarding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E3696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1134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E3FBA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</w:tr>
      <w:tr w:rsidR="007F3BBA" w14:paraId="4DBBC409" w14:textId="77777777" w:rsidTr="00586784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A25E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7.1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D3A8" w14:textId="77777777" w:rsidR="007F3BBA" w:rsidRPr="00586784" w:rsidRDefault="007F3BBA" w:rsidP="00130B08">
            <w:pPr>
              <w:rPr>
                <w:rFonts w:ascii="Tenorite Display" w:hAnsi="Tenorite Display"/>
                <w:sz w:val="19"/>
                <w:szCs w:val="19"/>
                <w:lang w:val="en-GB"/>
              </w:rPr>
            </w:pPr>
            <w:r w:rsidRPr="00586784">
              <w:rPr>
                <w:rFonts w:ascii="Tenorite Display" w:hAnsi="Tenorite Display"/>
                <w:sz w:val="19"/>
                <w:szCs w:val="19"/>
                <w:lang w:val="en-GB"/>
              </w:rPr>
              <w:t>Knowledge, understanding, experience and a commitment to child protection, safer recruitment, and safeguarding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8FE6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496B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4B33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4F581E10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6550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7.2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71F2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 xml:space="preserve">Ability to form and maintain appropriate relationships with staff, </w:t>
            </w:r>
            <w:proofErr w:type="gramStart"/>
            <w:r>
              <w:rPr>
                <w:rFonts w:ascii="Tenorite Display" w:hAnsi="Tenorite Display"/>
                <w:lang w:val="en-GB"/>
              </w:rPr>
              <w:t>learners</w:t>
            </w:r>
            <w:proofErr w:type="gramEnd"/>
            <w:r>
              <w:rPr>
                <w:rFonts w:ascii="Tenorite Display" w:hAnsi="Tenorite Display"/>
                <w:lang w:val="en-GB"/>
              </w:rPr>
              <w:t xml:space="preserve"> and families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407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9A5C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6F92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58F193EB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268E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7.3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C7C9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Willingness to undertake an enhanced Disclosure and Barring Service check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5EAF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494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DC4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  <w:tr w:rsidR="007F3BBA" w14:paraId="15C750E2" w14:textId="77777777" w:rsidTr="00130B0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95A8" w14:textId="77777777" w:rsidR="007F3BBA" w:rsidRDefault="007F3BBA" w:rsidP="00130B08">
            <w:pPr>
              <w:jc w:val="center"/>
              <w:rPr>
                <w:rFonts w:ascii="Tenorite Display" w:hAnsi="Tenorite Display"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sz w:val="16"/>
                <w:szCs w:val="16"/>
                <w:lang w:val="en-GB"/>
              </w:rPr>
              <w:t>7.4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2E76" w14:textId="77777777" w:rsidR="007F3BBA" w:rsidRDefault="007F3BBA" w:rsidP="00130B08">
            <w:pPr>
              <w:rPr>
                <w:rFonts w:ascii="Tenorite Display" w:hAnsi="Tenorite Display"/>
                <w:lang w:val="en-GB"/>
              </w:rPr>
            </w:pPr>
            <w:r>
              <w:rPr>
                <w:rFonts w:ascii="Tenorite Display" w:hAnsi="Tenorite Display"/>
                <w:lang w:val="en-GB"/>
              </w:rPr>
              <w:t>Fully supportive references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5C4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E47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8C9D" w14:textId="77777777" w:rsidR="007F3BBA" w:rsidRDefault="007F3BBA" w:rsidP="00130B08">
            <w:pPr>
              <w:jc w:val="center"/>
              <w:rPr>
                <w:rFonts w:ascii="Tenorite Display" w:hAnsi="Tenorite Display"/>
                <w:bCs/>
                <w:sz w:val="16"/>
                <w:szCs w:val="16"/>
                <w:lang w:val="en-GB"/>
              </w:rPr>
            </w:pPr>
            <w:r>
              <w:rPr>
                <w:rFonts w:ascii="Tenorite Display" w:hAnsi="Tenorite Display"/>
                <w:bCs/>
                <w:sz w:val="16"/>
                <w:szCs w:val="16"/>
                <w:lang w:val="en-GB"/>
              </w:rPr>
              <w:t>E</w:t>
            </w:r>
          </w:p>
        </w:tc>
      </w:tr>
    </w:tbl>
    <w:p w14:paraId="1A76AC85" w14:textId="77777777" w:rsidR="007F3BBA" w:rsidRPr="004638C2" w:rsidRDefault="007F3BBA" w:rsidP="007F3BBA">
      <w:pPr>
        <w:spacing w:after="0" w:line="240" w:lineRule="auto"/>
        <w:ind w:left="399"/>
        <w:rPr>
          <w:rFonts w:ascii="Calibri" w:hAnsi="Calibri"/>
          <w:szCs w:val="22"/>
        </w:rPr>
      </w:pPr>
    </w:p>
    <w:p w14:paraId="2B27F758" w14:textId="77777777" w:rsidR="007F3BBA" w:rsidRPr="007717B2" w:rsidRDefault="007F3BBA">
      <w:pPr>
        <w:rPr>
          <w:rFonts w:ascii="Tenorite Display" w:hAnsi="Tenorite Display"/>
          <w:sz w:val="22"/>
          <w:szCs w:val="22"/>
        </w:rPr>
      </w:pPr>
    </w:p>
    <w:sectPr w:rsidR="007F3BBA" w:rsidRPr="007717B2" w:rsidSect="00C10A3D">
      <w:headerReference w:type="default" r:id="rId10"/>
      <w:footerReference w:type="default" r:id="rId11"/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48E4" w14:textId="77777777" w:rsidR="007717B2" w:rsidRDefault="007717B2">
      <w:pPr>
        <w:spacing w:after="0" w:line="240" w:lineRule="auto"/>
      </w:pPr>
      <w:r>
        <w:separator/>
      </w:r>
    </w:p>
  </w:endnote>
  <w:endnote w:type="continuationSeparator" w:id="0">
    <w:p w14:paraId="5D436143" w14:textId="77777777" w:rsidR="007717B2" w:rsidRDefault="0077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9E4B" w14:textId="18EFF4AE" w:rsidR="006E269D" w:rsidRDefault="006E269D">
    <w:pPr>
      <w:spacing w:after="1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831A" w14:textId="77777777" w:rsidR="007717B2" w:rsidRDefault="007717B2">
      <w:pPr>
        <w:spacing w:after="0" w:line="240" w:lineRule="auto"/>
      </w:pPr>
      <w:r>
        <w:separator/>
      </w:r>
    </w:p>
  </w:footnote>
  <w:footnote w:type="continuationSeparator" w:id="0">
    <w:p w14:paraId="0DF046A9" w14:textId="77777777" w:rsidR="007717B2" w:rsidRDefault="0077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023D" w14:textId="1295ECCB" w:rsidR="006E269D" w:rsidRDefault="00832A00">
    <w:r>
      <w:rPr>
        <w:noProof/>
      </w:rPr>
      <w:drawing>
        <wp:anchor distT="0" distB="0" distL="114300" distR="114300" simplePos="0" relativeHeight="251657728" behindDoc="0" locked="0" layoutInCell="1" allowOverlap="1" wp14:anchorId="4FDF8F2B" wp14:editId="2FE8D73C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629920" cy="635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439C5"/>
    <w:multiLevelType w:val="hybridMultilevel"/>
    <w:tmpl w:val="E8DE52F4"/>
    <w:lvl w:ilvl="0" w:tplc="BC049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9F2B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00F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606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BE61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21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820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CAED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C3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FFFD5C8"/>
    <w:multiLevelType w:val="hybridMultilevel"/>
    <w:tmpl w:val="293679B2"/>
    <w:lvl w:ilvl="0" w:tplc="1BC0F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E62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CF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7AE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5C0F7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29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6D803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6C67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0E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DE4C6948"/>
    <w:multiLevelType w:val="hybridMultilevel"/>
    <w:tmpl w:val="FC8C22CC"/>
    <w:lvl w:ilvl="0" w:tplc="3DCE9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4AA9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E1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AEA2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0ABF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8E4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526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E301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8DA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13491"/>
    <w:multiLevelType w:val="hybridMultilevel"/>
    <w:tmpl w:val="11344E88"/>
    <w:lvl w:ilvl="0" w:tplc="4E907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726F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66C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32D3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9A6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8F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089B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40F6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EFE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30063C"/>
    <w:multiLevelType w:val="hybridMultilevel"/>
    <w:tmpl w:val="D4EE6376"/>
    <w:lvl w:ilvl="0" w:tplc="00F03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0CF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CC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86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928E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F4A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0C0F0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747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E97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3C5BF"/>
    <w:multiLevelType w:val="hybridMultilevel"/>
    <w:tmpl w:val="C11CE272"/>
    <w:lvl w:ilvl="0" w:tplc="EEF60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A27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12E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325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7C6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8E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BC1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DC8C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0CF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C8647F"/>
    <w:multiLevelType w:val="hybridMultilevel"/>
    <w:tmpl w:val="573A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433217">
    <w:abstractNumId w:val="4"/>
  </w:num>
  <w:num w:numId="2" w16cid:durableId="402918045">
    <w:abstractNumId w:val="1"/>
  </w:num>
  <w:num w:numId="3" w16cid:durableId="2128893830">
    <w:abstractNumId w:val="3"/>
  </w:num>
  <w:num w:numId="4" w16cid:durableId="1259168784">
    <w:abstractNumId w:val="5"/>
  </w:num>
  <w:num w:numId="5" w16cid:durableId="1023089482">
    <w:abstractNumId w:val="0"/>
  </w:num>
  <w:num w:numId="6" w16cid:durableId="1961299501">
    <w:abstractNumId w:val="2"/>
  </w:num>
  <w:num w:numId="7" w16cid:durableId="1304579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9D"/>
    <w:rsid w:val="00192B2D"/>
    <w:rsid w:val="002D3E8F"/>
    <w:rsid w:val="00586784"/>
    <w:rsid w:val="006E269D"/>
    <w:rsid w:val="007717B2"/>
    <w:rsid w:val="007F3BBA"/>
    <w:rsid w:val="00832A00"/>
    <w:rsid w:val="00AC020B"/>
    <w:rsid w:val="00C10A3D"/>
    <w:rsid w:val="00D31BBE"/>
    <w:rsid w:val="00F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20DD6"/>
  <w15:docId w15:val="{86F34C1B-C463-4C58-ADD9-23019253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A00"/>
  </w:style>
  <w:style w:type="paragraph" w:styleId="Footer">
    <w:name w:val="footer"/>
    <w:basedOn w:val="Normal"/>
    <w:link w:val="FooterChar"/>
    <w:uiPriority w:val="99"/>
    <w:unhideWhenUsed/>
    <w:rsid w:val="0083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A00"/>
  </w:style>
  <w:style w:type="paragraph" w:styleId="ListParagraph">
    <w:name w:val="List Paragraph"/>
    <w:basedOn w:val="Normal"/>
    <w:uiPriority w:val="34"/>
    <w:qFormat/>
    <w:rsid w:val="007717B2"/>
    <w:pPr>
      <w:ind w:left="720"/>
      <w:contextualSpacing/>
    </w:pPr>
  </w:style>
  <w:style w:type="table" w:styleId="TableGrid">
    <w:name w:val="Table Grid"/>
    <w:basedOn w:val="TableNormal"/>
    <w:uiPriority w:val="59"/>
    <w:rsid w:val="007F3BB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9D9AF-9AA7-41C3-82E6-58E69CD1AB19}">
  <ds:schemaRefs>
    <ds:schemaRef ds:uri="http://schemas.openxmlformats.org/package/2006/metadata/core-properties"/>
    <ds:schemaRef ds:uri="5f14f058-e42a-41c9-9082-0d5807eb5d8c"/>
    <ds:schemaRef ds:uri="http://schemas.microsoft.com/office/infopath/2007/PartnerControls"/>
    <ds:schemaRef ds:uri="http://purl.org/dc/terms/"/>
    <ds:schemaRef ds:uri="dd717e4a-cdb6-4d38-b8bb-4fe8fceff0d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813DA5-E4F3-4B04-AF2C-9C77F2415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2F947-EF34-442C-8C60-D4873810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Evans</dc:creator>
  <cp:keywords/>
  <dc:description/>
  <cp:lastModifiedBy>Natalie Kopczyk</cp:lastModifiedBy>
  <cp:revision>4</cp:revision>
  <dcterms:created xsi:type="dcterms:W3CDTF">2024-12-17T15:03:00Z</dcterms:created>
  <dcterms:modified xsi:type="dcterms:W3CDTF">2024-12-20T11:31:00Z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MediaServiceImageTags">
    <vt:lpwstr/>
  </property>
</Properties>
</file>